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D9B85A" w14:textId="77777777" w:rsidR="008775B7" w:rsidRDefault="008775B7" w:rsidP="008775B7">
      <w:pPr>
        <w:pStyle w:val="Body2"/>
        <w:spacing w:after="0"/>
        <w:ind w:firstLine="567"/>
        <w:jc w:val="right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Pirkimo sąlygų</w:t>
      </w:r>
    </w:p>
    <w:p w14:paraId="3D3DC7D1" w14:textId="0BEA79C8" w:rsidR="00D946C2" w:rsidRPr="001064AF" w:rsidRDefault="00BE24B6" w:rsidP="008775B7">
      <w:pPr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sz w:val="20"/>
        </w:rPr>
      </w:pPr>
      <w:r>
        <w:rPr>
          <w:sz w:val="20"/>
        </w:rPr>
        <w:t>3</w:t>
      </w:r>
      <w:r w:rsidR="008775B7">
        <w:rPr>
          <w:sz w:val="20"/>
        </w:rPr>
        <w:t xml:space="preserve"> priedas „</w:t>
      </w:r>
      <w:r w:rsidRPr="00BE24B6">
        <w:rPr>
          <w:sz w:val="20"/>
        </w:rPr>
        <w:t>Kokybės kriterijai ir jų vertinimas</w:t>
      </w:r>
      <w:r w:rsidR="008775B7">
        <w:rPr>
          <w:sz w:val="20"/>
        </w:rPr>
        <w:t>“</w:t>
      </w:r>
    </w:p>
    <w:p w14:paraId="06276B88" w14:textId="77777777" w:rsidR="00D946C2" w:rsidRPr="00801041" w:rsidRDefault="00D946C2" w:rsidP="00BE24B6">
      <w:pPr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b/>
          <w:bCs/>
        </w:rPr>
      </w:pPr>
    </w:p>
    <w:p w14:paraId="310EDFE1" w14:textId="68A7AA0E" w:rsidR="00801041" w:rsidRDefault="00BE24B6" w:rsidP="00BE24B6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zCs w:val="24"/>
        </w:rPr>
      </w:pPr>
      <w:r w:rsidRPr="00BE24B6">
        <w:rPr>
          <w:b/>
          <w:bCs/>
          <w:szCs w:val="24"/>
        </w:rPr>
        <w:t>KOKYBĖS KRITERIJAI IR JŲ VERTINIMAS</w:t>
      </w:r>
    </w:p>
    <w:p w14:paraId="2669AF17" w14:textId="77777777" w:rsidR="00BE24B6" w:rsidRPr="00BE24B6" w:rsidRDefault="00BE24B6" w:rsidP="00BE24B6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zCs w:val="24"/>
        </w:rPr>
      </w:pPr>
    </w:p>
    <w:p w14:paraId="3C7C1B6E" w14:textId="77777777" w:rsidR="00C464CF" w:rsidRDefault="00525B05" w:rsidP="00E3225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709"/>
          <w:tab w:val="left" w:pos="1134"/>
        </w:tabs>
        <w:ind w:left="0" w:firstLine="426"/>
        <w:jc w:val="both"/>
        <w:rPr>
          <w:color w:val="000000"/>
        </w:rPr>
      </w:pPr>
      <w:bookmarkStart w:id="0" w:name="_heading=h.gjdgxs" w:colFirst="0" w:colLast="0"/>
      <w:bookmarkEnd w:id="0"/>
      <w:r>
        <w:rPr>
          <w:color w:val="000000"/>
        </w:rPr>
        <w:t>Perkančioji organizacija ekonomiškai naudingiausią pasiūlymą išrenka pagal kainos/sąnaudų ir kokybės santykį.</w:t>
      </w:r>
    </w:p>
    <w:p w14:paraId="00351E36" w14:textId="77777777" w:rsidR="00C464CF" w:rsidRDefault="00525B05" w:rsidP="00E3225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709"/>
          <w:tab w:val="left" w:pos="1134"/>
        </w:tabs>
        <w:ind w:left="0" w:firstLine="426"/>
        <w:jc w:val="both"/>
        <w:rPr>
          <w:color w:val="000000"/>
        </w:rPr>
      </w:pPr>
      <w:r>
        <w:rPr>
          <w:color w:val="000000"/>
        </w:rPr>
        <w:t>Ekonomiškai naudingiausias pasiūlymas bus išrenkamas pagal šiuos kiekybinius/kokybinius vertinimo kriterijus:</w:t>
      </w:r>
    </w:p>
    <w:p w14:paraId="10D4A987" w14:textId="77777777" w:rsidR="00C464CF" w:rsidRDefault="00C464CF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left="794"/>
        <w:jc w:val="both"/>
        <w:rPr>
          <w:color w:val="000000"/>
        </w:rPr>
      </w:pPr>
    </w:p>
    <w:tbl>
      <w:tblPr>
        <w:tblStyle w:val="a1"/>
        <w:tblW w:w="964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4962"/>
        <w:gridCol w:w="1711"/>
        <w:gridCol w:w="2976"/>
      </w:tblGrid>
      <w:tr w:rsidR="00F25A02" w14:paraId="2082FBD0" w14:textId="77777777" w:rsidTr="00E32257">
        <w:tc>
          <w:tcPr>
            <w:tcW w:w="6673" w:type="dxa"/>
            <w:gridSpan w:val="2"/>
            <w:vAlign w:val="center"/>
          </w:tcPr>
          <w:p w14:paraId="49786474" w14:textId="77777777" w:rsidR="00F25A02" w:rsidRPr="00E32257" w:rsidRDefault="00F25A02">
            <w:pPr>
              <w:spacing w:line="254" w:lineRule="auto"/>
              <w:jc w:val="center"/>
              <w:rPr>
                <w:b/>
              </w:rPr>
            </w:pPr>
            <w:r w:rsidRPr="00E32257">
              <w:rPr>
                <w:b/>
              </w:rPr>
              <w:t>Vertinimo kriterijai</w:t>
            </w:r>
          </w:p>
        </w:tc>
        <w:tc>
          <w:tcPr>
            <w:tcW w:w="2976" w:type="dxa"/>
            <w:vAlign w:val="center"/>
          </w:tcPr>
          <w:p w14:paraId="2AB29821" w14:textId="08FB8796" w:rsidR="00F25A02" w:rsidRPr="00E32257" w:rsidRDefault="00F25A02">
            <w:pPr>
              <w:spacing w:line="254" w:lineRule="auto"/>
              <w:jc w:val="center"/>
              <w:rPr>
                <w:b/>
              </w:rPr>
            </w:pPr>
            <w:r w:rsidRPr="00E32257">
              <w:rPr>
                <w:b/>
              </w:rPr>
              <w:t xml:space="preserve">Kriterijaus lyginamasis svoris arba </w:t>
            </w:r>
            <w:proofErr w:type="spellStart"/>
            <w:r w:rsidRPr="00E32257">
              <w:rPr>
                <w:b/>
              </w:rPr>
              <w:t>max</w:t>
            </w:r>
            <w:proofErr w:type="spellEnd"/>
            <w:r w:rsidRPr="00E32257">
              <w:rPr>
                <w:b/>
              </w:rPr>
              <w:t xml:space="preserve"> skiriamo balo reikšmė</w:t>
            </w:r>
          </w:p>
        </w:tc>
      </w:tr>
      <w:tr w:rsidR="00F25A02" w14:paraId="0A90690C" w14:textId="77777777" w:rsidTr="00E32257">
        <w:tc>
          <w:tcPr>
            <w:tcW w:w="6673" w:type="dxa"/>
            <w:gridSpan w:val="2"/>
          </w:tcPr>
          <w:p w14:paraId="2A8CDE02" w14:textId="6358FA27" w:rsidR="00F25A02" w:rsidRPr="00E32257" w:rsidRDefault="00F25A02" w:rsidP="00604FBA">
            <w:pPr>
              <w:spacing w:line="254" w:lineRule="auto"/>
              <w:rPr>
                <w:b/>
              </w:rPr>
            </w:pPr>
            <w:r w:rsidRPr="00E32257">
              <w:rPr>
                <w:b/>
              </w:rPr>
              <w:t>Pirmas kriterijus</w:t>
            </w:r>
            <w:r w:rsidRPr="00E32257">
              <w:t xml:space="preserve"> – kaina (C).</w:t>
            </w:r>
          </w:p>
        </w:tc>
        <w:tc>
          <w:tcPr>
            <w:tcW w:w="2976" w:type="dxa"/>
            <w:vAlign w:val="center"/>
          </w:tcPr>
          <w:p w14:paraId="7E43D006" w14:textId="2A398379" w:rsidR="00F25A02" w:rsidRPr="00E32257" w:rsidRDefault="00F25A02">
            <w:pPr>
              <w:spacing w:line="254" w:lineRule="auto"/>
              <w:jc w:val="center"/>
              <w:rPr>
                <w:b/>
                <w:color w:val="FF0000"/>
              </w:rPr>
            </w:pPr>
            <w:r w:rsidRPr="00E32257">
              <w:rPr>
                <w:b/>
              </w:rPr>
              <w:t>X = 90</w:t>
            </w:r>
          </w:p>
        </w:tc>
      </w:tr>
      <w:tr w:rsidR="00F25A02" w14:paraId="1BC0CC6F" w14:textId="77777777" w:rsidTr="00E32257">
        <w:tc>
          <w:tcPr>
            <w:tcW w:w="6673" w:type="dxa"/>
            <w:gridSpan w:val="2"/>
          </w:tcPr>
          <w:p w14:paraId="3B1B5577" w14:textId="30403C6D" w:rsidR="00F25A02" w:rsidRPr="00E4533C" w:rsidRDefault="00933B3A" w:rsidP="00604FBA">
            <w:pPr>
              <w:spacing w:line="254" w:lineRule="auto"/>
              <w:rPr>
                <w:b/>
              </w:rPr>
            </w:pPr>
            <w:r w:rsidRPr="00E4533C">
              <w:rPr>
                <w:b/>
              </w:rPr>
              <w:t xml:space="preserve">Antras </w:t>
            </w:r>
            <w:r w:rsidR="00F25A02" w:rsidRPr="00E4533C">
              <w:rPr>
                <w:b/>
              </w:rPr>
              <w:t xml:space="preserve">kriterijus </w:t>
            </w:r>
            <w:r w:rsidR="00F25A02" w:rsidRPr="00E4533C">
              <w:t xml:space="preserve">–  </w:t>
            </w:r>
            <w:r w:rsidR="0014608A" w:rsidRPr="00E4533C">
              <w:t>Specialisto</w:t>
            </w:r>
            <w:r w:rsidR="00F25A02" w:rsidRPr="00E4533C">
              <w:t xml:space="preserve"> </w:t>
            </w:r>
            <w:r w:rsidR="00223DAA" w:rsidRPr="00E4533C">
              <w:t>patirtis</w:t>
            </w:r>
            <w:r w:rsidR="0077213E" w:rsidRPr="00E4533C">
              <w:rPr>
                <w:vertAlign w:val="superscript"/>
              </w:rPr>
              <w:t xml:space="preserve"> </w:t>
            </w:r>
            <w:r w:rsidR="00F25A02" w:rsidRPr="00E4533C">
              <w:t>(K):</w:t>
            </w:r>
          </w:p>
        </w:tc>
        <w:tc>
          <w:tcPr>
            <w:tcW w:w="2976" w:type="dxa"/>
            <w:vAlign w:val="center"/>
          </w:tcPr>
          <w:p w14:paraId="7F16762E" w14:textId="1BAABB50" w:rsidR="00F25A02" w:rsidRPr="00E32257" w:rsidRDefault="00933B3A">
            <w:pPr>
              <w:spacing w:line="254" w:lineRule="auto"/>
              <w:jc w:val="center"/>
              <w:rPr>
                <w:b/>
              </w:rPr>
            </w:pPr>
            <w:r w:rsidRPr="00E32257">
              <w:rPr>
                <w:b/>
              </w:rPr>
              <w:t>10</w:t>
            </w:r>
          </w:p>
        </w:tc>
      </w:tr>
      <w:tr w:rsidR="0068352F" w14:paraId="1F1FD668" w14:textId="77777777" w:rsidTr="00E32257">
        <w:trPr>
          <w:trHeight w:val="347"/>
        </w:trPr>
        <w:tc>
          <w:tcPr>
            <w:tcW w:w="4962" w:type="dxa"/>
          </w:tcPr>
          <w:p w14:paraId="6DA0A6FF" w14:textId="2B75B249" w:rsidR="0068352F" w:rsidRPr="00E4533C" w:rsidRDefault="00912154" w:rsidP="00E60A8E">
            <w:pPr>
              <w:pStyle w:val="prastasiniatinklio"/>
              <w:rPr>
                <w:b/>
                <w:bCs/>
                <w:i/>
                <w:iCs/>
                <w:color w:val="000000"/>
                <w:szCs w:val="20"/>
              </w:rPr>
            </w:pPr>
            <w:r w:rsidRPr="00E4533C">
              <w:rPr>
                <w:rStyle w:val="Grietas"/>
                <w:b w:val="0"/>
                <w:bCs w:val="0"/>
                <w:szCs w:val="20"/>
              </w:rPr>
              <w:t>Žalinimo plan</w:t>
            </w:r>
            <w:r w:rsidR="009C4AE3" w:rsidRPr="00E4533C">
              <w:rPr>
                <w:rStyle w:val="Grietas"/>
                <w:b w:val="0"/>
                <w:bCs w:val="0"/>
                <w:szCs w:val="20"/>
              </w:rPr>
              <w:t xml:space="preserve">o </w:t>
            </w:r>
            <w:r w:rsidRPr="00E4533C">
              <w:rPr>
                <w:rStyle w:val="Grietas"/>
                <w:b w:val="0"/>
                <w:bCs w:val="0"/>
                <w:szCs w:val="20"/>
              </w:rPr>
              <w:t xml:space="preserve">rengimo </w:t>
            </w:r>
            <w:r w:rsidR="00934094" w:rsidRPr="00E4533C">
              <w:rPr>
                <w:rStyle w:val="Grietas"/>
                <w:b w:val="0"/>
                <w:bCs w:val="0"/>
                <w:szCs w:val="20"/>
              </w:rPr>
              <w:t xml:space="preserve">specialisto patirtis </w:t>
            </w:r>
            <w:r w:rsidR="0068352F" w:rsidRPr="00E4533C">
              <w:rPr>
                <w:rStyle w:val="Grietas"/>
                <w:b w:val="0"/>
                <w:bCs w:val="0"/>
                <w:szCs w:val="20"/>
              </w:rPr>
              <w:t>(K)</w:t>
            </w:r>
            <w:r w:rsidR="007777EF" w:rsidRPr="00E4533C">
              <w:rPr>
                <w:rStyle w:val="Grietas"/>
                <w:b w:val="0"/>
                <w:bCs w:val="0"/>
                <w:szCs w:val="20"/>
              </w:rPr>
              <w:t>*</w:t>
            </w:r>
          </w:p>
        </w:tc>
        <w:tc>
          <w:tcPr>
            <w:tcW w:w="1711" w:type="dxa"/>
          </w:tcPr>
          <w:p w14:paraId="67A80301" w14:textId="7C292EC1" w:rsidR="0068352F" w:rsidRPr="00E32257" w:rsidRDefault="0068352F" w:rsidP="00E60A8E">
            <w:pPr>
              <w:pStyle w:val="prastasiniatinklio"/>
              <w:rPr>
                <w:color w:val="000000"/>
                <w:szCs w:val="20"/>
              </w:rPr>
            </w:pPr>
            <w:r w:rsidRPr="00E32257">
              <w:rPr>
                <w:b/>
                <w:color w:val="000000"/>
                <w:szCs w:val="20"/>
              </w:rPr>
              <w:t>Vertinimo balas</w:t>
            </w:r>
            <w:r w:rsidR="00223DAA" w:rsidRPr="00E32257">
              <w:rPr>
                <w:b/>
                <w:color w:val="000000"/>
                <w:szCs w:val="20"/>
              </w:rPr>
              <w:t xml:space="preserve"> </w:t>
            </w:r>
          </w:p>
        </w:tc>
        <w:tc>
          <w:tcPr>
            <w:tcW w:w="2976" w:type="dxa"/>
            <w:vMerge w:val="restart"/>
            <w:vAlign w:val="center"/>
          </w:tcPr>
          <w:p w14:paraId="4733891C" w14:textId="5BF52C0E" w:rsidR="0068352F" w:rsidRPr="00E32257" w:rsidRDefault="0068352F" w:rsidP="005A4FFC">
            <w:pPr>
              <w:jc w:val="center"/>
              <w:rPr>
                <w:lang w:eastAsia="en-US"/>
              </w:rPr>
            </w:pPr>
            <w:proofErr w:type="spellStart"/>
            <w:r w:rsidRPr="00E32257">
              <w:t>max</w:t>
            </w:r>
            <w:proofErr w:type="spellEnd"/>
            <w:r w:rsidRPr="00E32257">
              <w:t xml:space="preserve"> balų = 10</w:t>
            </w:r>
          </w:p>
        </w:tc>
      </w:tr>
      <w:tr w:rsidR="0068352F" w14:paraId="67B34599" w14:textId="77777777" w:rsidTr="00E32257">
        <w:trPr>
          <w:trHeight w:val="256"/>
        </w:trPr>
        <w:tc>
          <w:tcPr>
            <w:tcW w:w="4962" w:type="dxa"/>
          </w:tcPr>
          <w:p w14:paraId="2E200DB2" w14:textId="0784D599" w:rsidR="0068352F" w:rsidRPr="00E4533C" w:rsidRDefault="009C4AE3" w:rsidP="007777EF">
            <w:pPr>
              <w:suppressAutoHyphens w:val="0"/>
              <w:autoSpaceDE w:val="0"/>
              <w:autoSpaceDN w:val="0"/>
              <w:adjustRightInd w:val="0"/>
              <w:spacing w:line="254" w:lineRule="auto"/>
              <w:rPr>
                <w:rStyle w:val="Grietas"/>
                <w:b w:val="0"/>
                <w:bCs w:val="0"/>
                <w:color w:val="000000"/>
                <w:lang w:eastAsia="lt-LT"/>
              </w:rPr>
            </w:pPr>
            <w:r w:rsidRPr="00E4533C">
              <w:rPr>
                <w:color w:val="000000"/>
                <w:lang w:eastAsia="lt-LT"/>
              </w:rPr>
              <w:t xml:space="preserve">Parengtas </w:t>
            </w:r>
            <w:r w:rsidR="00912154" w:rsidRPr="00E4533C">
              <w:rPr>
                <w:color w:val="000000"/>
                <w:lang w:eastAsia="lt-LT"/>
              </w:rPr>
              <w:t>1 žalinimo planas</w:t>
            </w:r>
          </w:p>
        </w:tc>
        <w:tc>
          <w:tcPr>
            <w:tcW w:w="1711" w:type="dxa"/>
          </w:tcPr>
          <w:p w14:paraId="244D5050" w14:textId="5714F435" w:rsidR="0068352F" w:rsidRPr="00E32257" w:rsidRDefault="0068352F" w:rsidP="00B305BD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rStyle w:val="Grietas"/>
              </w:rPr>
            </w:pPr>
            <w:r w:rsidRPr="00E32257">
              <w:rPr>
                <w:color w:val="000000"/>
                <w:lang w:eastAsia="lt-LT"/>
              </w:rPr>
              <w:t>2 balai</w:t>
            </w:r>
          </w:p>
        </w:tc>
        <w:tc>
          <w:tcPr>
            <w:tcW w:w="2976" w:type="dxa"/>
            <w:vMerge/>
            <w:vAlign w:val="center"/>
          </w:tcPr>
          <w:p w14:paraId="1EBA2F3F" w14:textId="58287CEC" w:rsidR="0068352F" w:rsidRPr="001C7A66" w:rsidRDefault="0068352F" w:rsidP="005A4FFC">
            <w:pPr>
              <w:jc w:val="center"/>
              <w:rPr>
                <w:szCs w:val="24"/>
              </w:rPr>
            </w:pPr>
          </w:p>
        </w:tc>
      </w:tr>
      <w:tr w:rsidR="0068352F" w14:paraId="32FC96B1" w14:textId="77777777" w:rsidTr="00E32257">
        <w:trPr>
          <w:trHeight w:val="315"/>
        </w:trPr>
        <w:tc>
          <w:tcPr>
            <w:tcW w:w="4962" w:type="dxa"/>
          </w:tcPr>
          <w:p w14:paraId="22423E67" w14:textId="0E030103" w:rsidR="0068352F" w:rsidRPr="00E4533C" w:rsidRDefault="009C4AE3" w:rsidP="007777EF">
            <w:pPr>
              <w:autoSpaceDE w:val="0"/>
              <w:autoSpaceDN w:val="0"/>
              <w:adjustRightInd w:val="0"/>
              <w:spacing w:line="254" w:lineRule="auto"/>
              <w:rPr>
                <w:color w:val="000000"/>
                <w:lang w:eastAsia="lt-LT"/>
              </w:rPr>
            </w:pPr>
            <w:r w:rsidRPr="00E4533C">
              <w:rPr>
                <w:color w:val="000000"/>
                <w:lang w:eastAsia="lt-LT"/>
              </w:rPr>
              <w:t xml:space="preserve">Parengti </w:t>
            </w:r>
            <w:r w:rsidR="00912154" w:rsidRPr="00E4533C">
              <w:rPr>
                <w:color w:val="000000"/>
                <w:lang w:eastAsia="lt-LT"/>
              </w:rPr>
              <w:t>2</w:t>
            </w:r>
            <w:r w:rsidRPr="00E4533C">
              <w:rPr>
                <w:color w:val="000000"/>
                <w:lang w:eastAsia="lt-LT"/>
              </w:rPr>
              <w:t xml:space="preserve"> arba </w:t>
            </w:r>
            <w:r w:rsidR="00912154" w:rsidRPr="00E4533C">
              <w:rPr>
                <w:color w:val="000000"/>
                <w:lang w:eastAsia="lt-LT"/>
              </w:rPr>
              <w:t>3 žalinimo planai</w:t>
            </w:r>
          </w:p>
        </w:tc>
        <w:tc>
          <w:tcPr>
            <w:tcW w:w="1711" w:type="dxa"/>
          </w:tcPr>
          <w:p w14:paraId="30667A1B" w14:textId="1745F272" w:rsidR="0068352F" w:rsidRPr="00E32257" w:rsidRDefault="0068352F" w:rsidP="00B305BD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color w:val="000000"/>
                <w:lang w:eastAsia="lt-LT"/>
              </w:rPr>
            </w:pPr>
            <w:r w:rsidRPr="00E32257">
              <w:rPr>
                <w:color w:val="000000"/>
                <w:lang w:eastAsia="lt-LT"/>
              </w:rPr>
              <w:t>5 balai</w:t>
            </w:r>
          </w:p>
        </w:tc>
        <w:tc>
          <w:tcPr>
            <w:tcW w:w="2976" w:type="dxa"/>
            <w:vMerge/>
            <w:vAlign w:val="center"/>
          </w:tcPr>
          <w:p w14:paraId="6260B495" w14:textId="68842403" w:rsidR="0068352F" w:rsidRPr="001C7A66" w:rsidRDefault="0068352F" w:rsidP="005A4FFC">
            <w:pPr>
              <w:jc w:val="center"/>
              <w:rPr>
                <w:szCs w:val="24"/>
              </w:rPr>
            </w:pPr>
          </w:p>
        </w:tc>
      </w:tr>
      <w:tr w:rsidR="00E32257" w14:paraId="323C4CF0" w14:textId="77777777" w:rsidTr="00E32257">
        <w:trPr>
          <w:trHeight w:val="315"/>
        </w:trPr>
        <w:tc>
          <w:tcPr>
            <w:tcW w:w="4962" w:type="dxa"/>
          </w:tcPr>
          <w:p w14:paraId="4F0699C7" w14:textId="55865EF6" w:rsidR="00E32257" w:rsidRPr="00E4533C" w:rsidRDefault="00E32257" w:rsidP="00E32257">
            <w:pPr>
              <w:autoSpaceDE w:val="0"/>
              <w:autoSpaceDN w:val="0"/>
              <w:adjustRightInd w:val="0"/>
              <w:spacing w:line="254" w:lineRule="auto"/>
              <w:rPr>
                <w:color w:val="000000"/>
                <w:lang w:eastAsia="lt-LT"/>
              </w:rPr>
            </w:pPr>
            <w:r w:rsidRPr="00E4533C">
              <w:rPr>
                <w:color w:val="000000"/>
                <w:lang w:eastAsia="lt-LT"/>
              </w:rPr>
              <w:t>Parengti daugiau negu 3 žalinimo planai</w:t>
            </w:r>
          </w:p>
        </w:tc>
        <w:tc>
          <w:tcPr>
            <w:tcW w:w="1711" w:type="dxa"/>
          </w:tcPr>
          <w:p w14:paraId="4B46348B" w14:textId="1EF5E54D" w:rsidR="00E32257" w:rsidRPr="00E32257" w:rsidRDefault="00E32257" w:rsidP="00E32257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color w:val="000000"/>
                <w:lang w:eastAsia="lt-LT"/>
              </w:rPr>
            </w:pPr>
            <w:r w:rsidRPr="00E4533C">
              <w:rPr>
                <w:color w:val="000000"/>
                <w:lang w:eastAsia="lt-LT"/>
              </w:rPr>
              <w:t>10 balų</w:t>
            </w:r>
          </w:p>
        </w:tc>
        <w:tc>
          <w:tcPr>
            <w:tcW w:w="2976" w:type="dxa"/>
            <w:vMerge/>
            <w:vAlign w:val="center"/>
          </w:tcPr>
          <w:p w14:paraId="5F5A9CC0" w14:textId="77777777" w:rsidR="00E32257" w:rsidRPr="001C7A66" w:rsidRDefault="00E32257" w:rsidP="00E32257">
            <w:pPr>
              <w:jc w:val="center"/>
              <w:rPr>
                <w:szCs w:val="24"/>
              </w:rPr>
            </w:pPr>
          </w:p>
        </w:tc>
      </w:tr>
    </w:tbl>
    <w:p w14:paraId="2142438F" w14:textId="1D83B1F2" w:rsidR="00846B55" w:rsidRDefault="009C4AE3" w:rsidP="00E32257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jc w:val="both"/>
        <w:rPr>
          <w:sz w:val="22"/>
          <w:szCs w:val="22"/>
          <w:lang w:eastAsia="lt-LT"/>
        </w:rPr>
      </w:pPr>
      <w:r w:rsidRPr="00E32257">
        <w:rPr>
          <w:sz w:val="22"/>
          <w:szCs w:val="22"/>
        </w:rPr>
        <w:t>*</w:t>
      </w:r>
      <w:r w:rsidR="00912154" w:rsidRPr="00E32257">
        <w:rPr>
          <w:sz w:val="22"/>
          <w:szCs w:val="22"/>
        </w:rPr>
        <w:t xml:space="preserve"> </w:t>
      </w:r>
      <w:r w:rsidR="00E32257">
        <w:rPr>
          <w:sz w:val="22"/>
          <w:szCs w:val="22"/>
        </w:rPr>
        <w:t>Specialistas p</w:t>
      </w:r>
      <w:r w:rsidR="00912154" w:rsidRPr="00E32257">
        <w:rPr>
          <w:sz w:val="22"/>
          <w:szCs w:val="22"/>
        </w:rPr>
        <w:t>er 5</w:t>
      </w:r>
      <w:r w:rsidR="0068352F" w:rsidRPr="00E32257">
        <w:rPr>
          <w:sz w:val="22"/>
          <w:szCs w:val="22"/>
        </w:rPr>
        <w:t xml:space="preserve"> metus iki pasiūlymo pateikimo termino pabaigos yra</w:t>
      </w:r>
      <w:r w:rsidR="0068352F" w:rsidRPr="00E32257">
        <w:rPr>
          <w:sz w:val="22"/>
          <w:szCs w:val="22"/>
          <w:lang w:eastAsia="lt-LT"/>
        </w:rPr>
        <w:t xml:space="preserve"> </w:t>
      </w:r>
      <w:r w:rsidR="00912154" w:rsidRPr="00E32257">
        <w:rPr>
          <w:sz w:val="22"/>
          <w:szCs w:val="22"/>
          <w:lang w:eastAsia="lt-LT"/>
        </w:rPr>
        <w:t xml:space="preserve">parengęs žalinimo planą Lietuvos savivaldybei </w:t>
      </w:r>
      <w:r w:rsidR="00E217B3" w:rsidRPr="00E32257">
        <w:rPr>
          <w:sz w:val="22"/>
          <w:szCs w:val="22"/>
          <w:lang w:eastAsia="lt-LT"/>
        </w:rPr>
        <w:t>pagal</w:t>
      </w:r>
      <w:r w:rsidR="00E217B3" w:rsidRPr="00E32257">
        <w:rPr>
          <w:sz w:val="22"/>
          <w:szCs w:val="22"/>
          <w:shd w:val="clear" w:color="auto" w:fill="FFFFFF"/>
        </w:rPr>
        <w:t xml:space="preserve"> Regioninės pažangos priemonės Nr. 02-001-06-08-02 (RE) „Plėtoti žaliąją infrastruktūrą </w:t>
      </w:r>
      <w:r w:rsidR="00E217B3" w:rsidRPr="00E32257">
        <w:rPr>
          <w:b/>
          <w:bCs/>
          <w:sz w:val="22"/>
          <w:szCs w:val="22"/>
          <w:shd w:val="clear" w:color="auto" w:fill="FFFFFF"/>
        </w:rPr>
        <w:t>urbanizuotoje</w:t>
      </w:r>
      <w:r w:rsidR="00E217B3" w:rsidRPr="00E32257">
        <w:rPr>
          <w:sz w:val="22"/>
          <w:szCs w:val="22"/>
          <w:shd w:val="clear" w:color="auto" w:fill="FFFFFF"/>
        </w:rPr>
        <w:t xml:space="preserve"> aplinkoje“ </w:t>
      </w:r>
      <w:r w:rsidR="00E217B3" w:rsidRPr="00E4533C">
        <w:rPr>
          <w:sz w:val="22"/>
          <w:szCs w:val="22"/>
          <w:shd w:val="clear" w:color="auto" w:fill="FFFFFF"/>
        </w:rPr>
        <w:t>finansavimo gairių 3 priede pateikt</w:t>
      </w:r>
      <w:r w:rsidR="0013673E">
        <w:rPr>
          <w:sz w:val="22"/>
          <w:szCs w:val="22"/>
          <w:shd w:val="clear" w:color="auto" w:fill="FFFFFF"/>
        </w:rPr>
        <w:t>us</w:t>
      </w:r>
      <w:r w:rsidR="00E217B3" w:rsidRPr="00E4533C">
        <w:rPr>
          <w:sz w:val="22"/>
          <w:szCs w:val="22"/>
          <w:shd w:val="clear" w:color="auto" w:fill="FFFFFF"/>
        </w:rPr>
        <w:t xml:space="preserve"> Žalinimo planų rengimo metodikos reikalavimus. </w:t>
      </w:r>
      <w:r w:rsidR="000C4B4A" w:rsidRPr="00E4533C">
        <w:rPr>
          <w:sz w:val="22"/>
          <w:szCs w:val="22"/>
          <w:shd w:val="clear" w:color="auto" w:fill="FFFFFF"/>
        </w:rPr>
        <w:t>Tiekėjas turės pateikti užpildyt</w:t>
      </w:r>
      <w:r w:rsidR="00B305BD" w:rsidRPr="00E4533C">
        <w:rPr>
          <w:sz w:val="22"/>
          <w:szCs w:val="22"/>
          <w:shd w:val="clear" w:color="auto" w:fill="FFFFFF"/>
        </w:rPr>
        <w:t>ą</w:t>
      </w:r>
      <w:r w:rsidR="000C4B4A" w:rsidRPr="00E4533C">
        <w:rPr>
          <w:sz w:val="22"/>
          <w:szCs w:val="22"/>
          <w:shd w:val="clear" w:color="auto" w:fill="FFFFFF"/>
        </w:rPr>
        <w:t xml:space="preserve"> pirkimo sąlygų 7.1 p. „Tiekėjo specialistų ir asmenų, atsakingų už sutarties vykdymą, sąrašas“ ir pateikti </w:t>
      </w:r>
      <w:r w:rsidR="00961CEF" w:rsidRPr="00E4533C">
        <w:rPr>
          <w:sz w:val="22"/>
          <w:szCs w:val="22"/>
          <w:shd w:val="clear" w:color="auto" w:fill="FFFFFF"/>
        </w:rPr>
        <w:t>pažymas</w:t>
      </w:r>
      <w:r w:rsidR="00E217B3" w:rsidRPr="00E32257">
        <w:rPr>
          <w:sz w:val="22"/>
          <w:szCs w:val="22"/>
          <w:shd w:val="clear" w:color="auto" w:fill="FFFFFF"/>
        </w:rPr>
        <w:t xml:space="preserve">, </w:t>
      </w:r>
      <w:r w:rsidR="00961CEF" w:rsidRPr="00E32257">
        <w:rPr>
          <w:sz w:val="22"/>
          <w:szCs w:val="22"/>
          <w:shd w:val="clear" w:color="auto" w:fill="FFFFFF"/>
        </w:rPr>
        <w:t>kuriose būtų nurodytas parengto žalinimo plano užsakovas (atitinkama savivaldybė), žalinimo plano parengimo ar patvirtinimo data ir  ar žalinimo plano rengimo paslaugos atliktos tinkamai.</w:t>
      </w:r>
      <w:r w:rsidR="00E32257">
        <w:rPr>
          <w:sz w:val="22"/>
          <w:szCs w:val="22"/>
          <w:shd w:val="clear" w:color="auto" w:fill="FFFFFF"/>
        </w:rPr>
        <w:t xml:space="preserve"> </w:t>
      </w:r>
      <w:r w:rsidRPr="00E32257">
        <w:rPr>
          <w:sz w:val="22"/>
          <w:szCs w:val="22"/>
          <w:lang w:eastAsia="lt-LT"/>
        </w:rPr>
        <w:t>A</w:t>
      </w:r>
      <w:r w:rsidR="00961CEF" w:rsidRPr="00E32257">
        <w:rPr>
          <w:sz w:val="22"/>
          <w:szCs w:val="22"/>
          <w:lang w:eastAsia="lt-LT"/>
        </w:rPr>
        <w:t xml:space="preserve">tskirų </w:t>
      </w:r>
      <w:r w:rsidR="00376875" w:rsidRPr="00E32257">
        <w:rPr>
          <w:sz w:val="22"/>
          <w:szCs w:val="22"/>
          <w:lang w:eastAsia="lt-LT"/>
        </w:rPr>
        <w:t>specialist</w:t>
      </w:r>
      <w:r w:rsidR="00961CEF" w:rsidRPr="00E32257">
        <w:rPr>
          <w:sz w:val="22"/>
          <w:szCs w:val="22"/>
          <w:lang w:eastAsia="lt-LT"/>
        </w:rPr>
        <w:t>ų</w:t>
      </w:r>
      <w:r w:rsidR="00376875" w:rsidRPr="00E32257">
        <w:rPr>
          <w:sz w:val="22"/>
          <w:szCs w:val="22"/>
          <w:lang w:eastAsia="lt-LT"/>
        </w:rPr>
        <w:t xml:space="preserve"> </w:t>
      </w:r>
      <w:r w:rsidR="00846B55" w:rsidRPr="00E32257">
        <w:rPr>
          <w:sz w:val="22"/>
          <w:szCs w:val="22"/>
          <w:lang w:eastAsia="lt-LT"/>
        </w:rPr>
        <w:t>patirtis sumuojama</w:t>
      </w:r>
      <w:r w:rsidR="00961CEF" w:rsidRPr="00E32257">
        <w:rPr>
          <w:sz w:val="22"/>
          <w:szCs w:val="22"/>
          <w:lang w:eastAsia="lt-LT"/>
        </w:rPr>
        <w:t>, jei nurodomi skirtingi žalinimo planai</w:t>
      </w:r>
      <w:r w:rsidR="00846B55" w:rsidRPr="00E32257">
        <w:rPr>
          <w:sz w:val="22"/>
          <w:szCs w:val="22"/>
          <w:lang w:eastAsia="lt-LT"/>
        </w:rPr>
        <w:t>.</w:t>
      </w:r>
    </w:p>
    <w:p w14:paraId="2CE93C3D" w14:textId="77777777" w:rsidR="0014608A" w:rsidRPr="00E32257" w:rsidRDefault="0014608A" w:rsidP="00E32257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jc w:val="both"/>
        <w:rPr>
          <w:lang w:eastAsia="lt-LT"/>
        </w:rPr>
      </w:pPr>
    </w:p>
    <w:p w14:paraId="442BD7C1" w14:textId="7D0CD3A1" w:rsidR="00C464CF" w:rsidRPr="00E4533C" w:rsidRDefault="00525B05" w:rsidP="00E32257">
      <w:pPr>
        <w:pStyle w:val="Sraopastraip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709"/>
          <w:tab w:val="left" w:pos="993"/>
        </w:tabs>
        <w:ind w:left="0" w:firstLine="426"/>
        <w:jc w:val="both"/>
        <w:rPr>
          <w:color w:val="000000"/>
        </w:rPr>
      </w:pPr>
      <w:r w:rsidRPr="0014608A">
        <w:rPr>
          <w:b/>
          <w:bCs/>
          <w:color w:val="000000"/>
        </w:rPr>
        <w:t>Ekonominis naudingumas (S)</w:t>
      </w:r>
      <w:r w:rsidRPr="0068352F">
        <w:rPr>
          <w:color w:val="000000"/>
        </w:rPr>
        <w:t xml:space="preserve"> apskaičiuojamas sudedant tiekėjo pasiūlymo kainos C ir </w:t>
      </w:r>
      <w:r w:rsidRPr="00E4533C">
        <w:rPr>
          <w:color w:val="000000"/>
        </w:rPr>
        <w:t>kriterij</w:t>
      </w:r>
      <w:r w:rsidR="0014608A" w:rsidRPr="00E4533C">
        <w:rPr>
          <w:color w:val="000000"/>
        </w:rPr>
        <w:t>aus</w:t>
      </w:r>
      <w:r w:rsidRPr="00E4533C">
        <w:rPr>
          <w:color w:val="000000"/>
        </w:rPr>
        <w:t xml:space="preserve"> (</w:t>
      </w:r>
      <w:r w:rsidR="00706FCF" w:rsidRPr="00E4533C">
        <w:rPr>
          <w:color w:val="000000"/>
        </w:rPr>
        <w:t>K</w:t>
      </w:r>
      <w:r w:rsidRPr="00E4533C">
        <w:rPr>
          <w:color w:val="000000"/>
        </w:rPr>
        <w:t>) balus:</w:t>
      </w:r>
    </w:p>
    <w:p w14:paraId="6100DF4D" w14:textId="41ECD852" w:rsidR="00C464CF" w:rsidRDefault="00525B05" w:rsidP="00801041">
      <w:pPr>
        <w:ind w:firstLine="794"/>
        <w:jc w:val="center"/>
        <w:rPr>
          <w:vertAlign w:val="subscript"/>
        </w:rPr>
      </w:pPr>
      <w:r>
        <w:t>S=C+</w:t>
      </w:r>
      <w:r w:rsidR="00706FCF">
        <w:t>K</w:t>
      </w:r>
    </w:p>
    <w:p w14:paraId="79838528" w14:textId="77777777" w:rsidR="00C464CF" w:rsidRDefault="00C464CF">
      <w:pPr>
        <w:ind w:firstLine="794"/>
        <w:jc w:val="both"/>
      </w:pPr>
    </w:p>
    <w:p w14:paraId="7B7D5BFA" w14:textId="1EF22234" w:rsidR="00C464CF" w:rsidRPr="005A4FFC" w:rsidRDefault="00525B05" w:rsidP="00E32257">
      <w:pPr>
        <w:ind w:firstLine="567"/>
        <w:jc w:val="both"/>
      </w:pPr>
      <w:r w:rsidRPr="005A4FFC">
        <w:rPr>
          <w:b/>
        </w:rPr>
        <w:t>Pirmas kriterijus – kaina (C)</w:t>
      </w:r>
      <w:r>
        <w:t>. Pasiūlymo kainos (C) balai apskaičiuojami mažiausios pasiūlytos kainos (</w:t>
      </w:r>
      <w:proofErr w:type="spellStart"/>
      <w:r>
        <w:t>C</w:t>
      </w:r>
      <w:r w:rsidRPr="005A4FFC">
        <w:rPr>
          <w:vertAlign w:val="subscript"/>
        </w:rPr>
        <w:t>min</w:t>
      </w:r>
      <w:proofErr w:type="spellEnd"/>
      <w:r>
        <w:t>) ir vertinamo pasiūlymo kainos (</w:t>
      </w:r>
      <w:proofErr w:type="spellStart"/>
      <w:r>
        <w:t>C</w:t>
      </w:r>
      <w:r w:rsidRPr="005A4FFC">
        <w:rPr>
          <w:vertAlign w:val="subscript"/>
        </w:rPr>
        <w:t>p</w:t>
      </w:r>
      <w:proofErr w:type="spellEnd"/>
      <w:r>
        <w:t>) santykį padauginant iš kainos lyginamojo svorio (X):</w:t>
      </w:r>
    </w:p>
    <w:p w14:paraId="133E7FA8" w14:textId="313779BA" w:rsidR="00C464CF" w:rsidRDefault="00525B05" w:rsidP="00801041">
      <w:pPr>
        <w:ind w:firstLine="794"/>
        <w:jc w:val="center"/>
      </w:pPr>
      <w:r>
        <w:rPr>
          <w:sz w:val="36"/>
          <w:szCs w:val="36"/>
          <w:vertAlign w:val="subscript"/>
        </w:rPr>
        <w:object w:dxaOrig="1290" w:dyaOrig="720" w14:anchorId="1B87D55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4.5pt;height:36pt" o:ole="" fillcolor="window">
            <v:imagedata r:id="rId9" o:title=""/>
          </v:shape>
          <o:OLEObject Type="Embed" ProgID="Equation.3" ShapeID="_x0000_i1025" DrawAspect="Content" ObjectID="_1825659364" r:id="rId10"/>
        </w:object>
      </w:r>
    </w:p>
    <w:p w14:paraId="19FCCC9F" w14:textId="77777777" w:rsidR="00C464CF" w:rsidRDefault="00525B05" w:rsidP="00E32257">
      <w:pPr>
        <w:ind w:firstLine="567"/>
        <w:jc w:val="both"/>
      </w:pPr>
      <w:r>
        <w:t>Apskaičiuotas kriterijaus C balas apvalinamas matematiškai dviejų skaitmenų po kablelio tikslumu.</w:t>
      </w:r>
    </w:p>
    <w:p w14:paraId="56363DED" w14:textId="0168D62F" w:rsidR="007777EF" w:rsidRPr="00E4533C" w:rsidRDefault="00812D35" w:rsidP="00E4533C">
      <w:pPr>
        <w:pStyle w:val="Sraopastraipa"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93"/>
        </w:tabs>
        <w:ind w:left="0" w:firstLine="567"/>
        <w:jc w:val="both"/>
        <w:rPr>
          <w:b/>
          <w:color w:val="000000"/>
        </w:rPr>
      </w:pPr>
      <w:bookmarkStart w:id="1" w:name="_heading=h.30j0zll" w:colFirst="0" w:colLast="0"/>
      <w:bookmarkEnd w:id="1"/>
      <w:r w:rsidRPr="007777EF">
        <w:rPr>
          <w:b/>
          <w:color w:val="000000"/>
        </w:rPr>
        <w:t>Antras</w:t>
      </w:r>
      <w:r w:rsidR="00A075EA" w:rsidRPr="007777EF">
        <w:rPr>
          <w:b/>
          <w:color w:val="000000"/>
        </w:rPr>
        <w:t xml:space="preserve"> kriterijus – </w:t>
      </w:r>
      <w:r w:rsidR="007C017C" w:rsidRPr="007777EF">
        <w:rPr>
          <w:b/>
          <w:color w:val="000000"/>
        </w:rPr>
        <w:t>specialist</w:t>
      </w:r>
      <w:r w:rsidR="0014608A">
        <w:rPr>
          <w:b/>
          <w:color w:val="000000"/>
        </w:rPr>
        <w:t>o</w:t>
      </w:r>
      <w:r w:rsidR="007C017C" w:rsidRPr="007777EF">
        <w:rPr>
          <w:b/>
          <w:color w:val="000000"/>
        </w:rPr>
        <w:t xml:space="preserve"> </w:t>
      </w:r>
      <w:r w:rsidR="00223DAA" w:rsidRPr="007777EF">
        <w:rPr>
          <w:b/>
          <w:color w:val="000000"/>
        </w:rPr>
        <w:t>patirtis</w:t>
      </w:r>
      <w:r w:rsidR="00A075EA" w:rsidRPr="007777EF">
        <w:rPr>
          <w:b/>
          <w:color w:val="000000"/>
        </w:rPr>
        <w:t xml:space="preserve"> (K)</w:t>
      </w:r>
      <w:r w:rsidR="00223DAA" w:rsidRPr="007777EF">
        <w:rPr>
          <w:b/>
          <w:color w:val="000000"/>
        </w:rPr>
        <w:t xml:space="preserve">. </w:t>
      </w:r>
      <w:r w:rsidR="007777EF" w:rsidRPr="00E4533C">
        <w:rPr>
          <w:b/>
          <w:color w:val="000000"/>
        </w:rPr>
        <w:t>Suteikiami tiesioginiai b</w:t>
      </w:r>
      <w:r w:rsidR="00223DAA" w:rsidRPr="00E4533C">
        <w:rPr>
          <w:b/>
          <w:color w:val="000000"/>
        </w:rPr>
        <w:t>alai</w:t>
      </w:r>
      <w:r w:rsidR="007777EF" w:rsidRPr="00E4533C">
        <w:rPr>
          <w:b/>
          <w:color w:val="000000"/>
        </w:rPr>
        <w:t>, nurodyti pateiktoje vertinimo kriterijų lentelėje.</w:t>
      </w:r>
    </w:p>
    <w:p w14:paraId="7C8C0D47" w14:textId="46BA69C9" w:rsidR="00E4533C" w:rsidRPr="00E4533C" w:rsidRDefault="009C4AE3" w:rsidP="00E4533C">
      <w:pPr>
        <w:pStyle w:val="Sraopastraip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  <w:tab w:val="left" w:pos="993"/>
        </w:tabs>
        <w:ind w:left="0" w:firstLine="567"/>
        <w:jc w:val="both"/>
        <w:rPr>
          <w:b/>
          <w:bCs/>
          <w:color w:val="000000"/>
        </w:rPr>
      </w:pPr>
      <w:r w:rsidRPr="00E4533C">
        <w:rPr>
          <w:b/>
          <w:bCs/>
          <w:color w:val="000000"/>
        </w:rPr>
        <w:t>Tiekėj</w:t>
      </w:r>
      <w:r w:rsidR="0014608A" w:rsidRPr="00E4533C">
        <w:rPr>
          <w:b/>
          <w:bCs/>
          <w:color w:val="000000"/>
        </w:rPr>
        <w:t>ui</w:t>
      </w:r>
      <w:r w:rsidRPr="00E4533C">
        <w:rPr>
          <w:b/>
          <w:bCs/>
          <w:color w:val="000000"/>
        </w:rPr>
        <w:t xml:space="preserve"> </w:t>
      </w:r>
      <w:r w:rsidR="0014608A" w:rsidRPr="00E4533C">
        <w:rPr>
          <w:b/>
          <w:bCs/>
          <w:color w:val="000000"/>
        </w:rPr>
        <w:t xml:space="preserve">nepateikusiam specialistų, parengusių žalinimo planą/planus, už </w:t>
      </w:r>
      <w:r w:rsidR="0014608A" w:rsidRPr="00E4533C">
        <w:rPr>
          <w:b/>
          <w:bCs/>
        </w:rPr>
        <w:t>specialisto patirties</w:t>
      </w:r>
      <w:r w:rsidR="0014608A" w:rsidRPr="00E4533C">
        <w:rPr>
          <w:b/>
          <w:bCs/>
          <w:vertAlign w:val="superscript"/>
        </w:rPr>
        <w:t xml:space="preserve"> </w:t>
      </w:r>
      <w:r w:rsidR="0014608A" w:rsidRPr="00E4533C">
        <w:rPr>
          <w:b/>
          <w:bCs/>
        </w:rPr>
        <w:t>kriterijų (K)</w:t>
      </w:r>
      <w:r w:rsidR="0014608A" w:rsidRPr="00E4533C">
        <w:rPr>
          <w:b/>
          <w:bCs/>
          <w:color w:val="000000"/>
        </w:rPr>
        <w:t xml:space="preserve"> skiriama 0 balų. </w:t>
      </w:r>
    </w:p>
    <w:p w14:paraId="463DB21E" w14:textId="3AA63367" w:rsidR="00F25A02" w:rsidRDefault="005A4FFC" w:rsidP="00A134A5">
      <w:pPr>
        <w:pStyle w:val="Sraopastraipa"/>
        <w:keepNext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ind w:left="0" w:firstLine="567"/>
        <w:jc w:val="both"/>
        <w:rPr>
          <w:color w:val="000000"/>
        </w:rPr>
      </w:pPr>
      <w:r w:rsidRPr="00E32257">
        <w:rPr>
          <w:color w:val="000000"/>
        </w:rPr>
        <w:t>Geriausiu pasiūlymu pripažįstamas pasiūlymas, surinkęs didžiausią ekonominio naudingumo balą.</w:t>
      </w:r>
    </w:p>
    <w:p w14:paraId="6CCB8372" w14:textId="77777777" w:rsidR="0014608A" w:rsidRPr="00E32257" w:rsidRDefault="0014608A" w:rsidP="0014608A">
      <w:pPr>
        <w:pStyle w:val="Sraopastraipa"/>
        <w:keepNext/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ind w:left="567"/>
        <w:jc w:val="both"/>
        <w:rPr>
          <w:color w:val="000000"/>
        </w:rPr>
      </w:pPr>
    </w:p>
    <w:sectPr w:rsidR="0014608A" w:rsidRPr="00E32257" w:rsidSect="00F02159">
      <w:pgSz w:w="11906" w:h="16838"/>
      <w:pgMar w:top="1134" w:right="567" w:bottom="1134" w:left="1701" w:header="567" w:footer="567" w:gutter="0"/>
      <w:pgNumType w:start="1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41882E" w14:textId="77777777" w:rsidR="00220FE8" w:rsidRDefault="00220FE8">
      <w:r>
        <w:separator/>
      </w:r>
    </w:p>
  </w:endnote>
  <w:endnote w:type="continuationSeparator" w:id="0">
    <w:p w14:paraId="78072DC0" w14:textId="77777777" w:rsidR="00220FE8" w:rsidRDefault="00220F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B11230" w14:textId="77777777" w:rsidR="00220FE8" w:rsidRDefault="00220FE8">
      <w:r>
        <w:separator/>
      </w:r>
    </w:p>
  </w:footnote>
  <w:footnote w:type="continuationSeparator" w:id="0">
    <w:p w14:paraId="5C8B9159" w14:textId="77777777" w:rsidR="00220FE8" w:rsidRDefault="00220F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5F0292"/>
    <w:multiLevelType w:val="hybridMultilevel"/>
    <w:tmpl w:val="84308E56"/>
    <w:lvl w:ilvl="0" w:tplc="605062AA">
      <w:start w:val="1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1E1AA3"/>
    <w:multiLevelType w:val="hybridMultilevel"/>
    <w:tmpl w:val="A970C594"/>
    <w:lvl w:ilvl="0" w:tplc="5074D2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759E7"/>
    <w:multiLevelType w:val="multilevel"/>
    <w:tmpl w:val="74266754"/>
    <w:lvl w:ilvl="0">
      <w:start w:val="1"/>
      <w:numFmt w:val="decimal"/>
      <w:lvlText w:val="%1."/>
      <w:lvlJc w:val="left"/>
      <w:pPr>
        <w:ind w:left="1211" w:hanging="360"/>
      </w:pPr>
      <w:rPr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391" w:hanging="540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429" w:hanging="720"/>
      </w:pPr>
    </w:lvl>
    <w:lvl w:ilvl="4">
      <w:start w:val="1"/>
      <w:numFmt w:val="decimal"/>
      <w:lvlText w:val="%1.%2.%3.%4.%5."/>
      <w:lvlJc w:val="left"/>
      <w:pPr>
        <w:ind w:left="1789" w:hanging="1080"/>
      </w:pPr>
    </w:lvl>
    <w:lvl w:ilvl="5">
      <w:start w:val="1"/>
      <w:numFmt w:val="decimal"/>
      <w:lvlText w:val="%1.%2.%3.%4.%5.%6."/>
      <w:lvlJc w:val="left"/>
      <w:pPr>
        <w:ind w:left="1789" w:hanging="1080"/>
      </w:pPr>
    </w:lvl>
    <w:lvl w:ilvl="6">
      <w:start w:val="1"/>
      <w:numFmt w:val="decimal"/>
      <w:lvlText w:val="%1.%2.%3.%4.%5.%6.%7."/>
      <w:lvlJc w:val="left"/>
      <w:pPr>
        <w:ind w:left="2149" w:hanging="1440"/>
      </w:pPr>
    </w:lvl>
    <w:lvl w:ilvl="7">
      <w:start w:val="1"/>
      <w:numFmt w:val="decimal"/>
      <w:lvlText w:val="%1.%2.%3.%4.%5.%6.%7.%8."/>
      <w:lvlJc w:val="left"/>
      <w:pPr>
        <w:ind w:left="2149" w:hanging="1440"/>
      </w:pPr>
    </w:lvl>
    <w:lvl w:ilvl="8">
      <w:start w:val="1"/>
      <w:numFmt w:val="decimal"/>
      <w:lvlText w:val="%1.%2.%3.%4.%5.%6.%7.%8.%9."/>
      <w:lvlJc w:val="left"/>
      <w:pPr>
        <w:ind w:left="2509" w:hanging="1800"/>
      </w:pPr>
    </w:lvl>
  </w:abstractNum>
  <w:abstractNum w:abstractNumId="3" w15:restartNumberingAfterBreak="0">
    <w:nsid w:val="3B875753"/>
    <w:multiLevelType w:val="hybridMultilevel"/>
    <w:tmpl w:val="F2C64248"/>
    <w:lvl w:ilvl="0" w:tplc="28FEE06A">
      <w:start w:val="3"/>
      <w:numFmt w:val="bullet"/>
      <w:lvlText w:val="-"/>
      <w:lvlJc w:val="left"/>
      <w:pPr>
        <w:ind w:left="1080" w:hanging="360"/>
      </w:pPr>
      <w:rPr>
        <w:rFonts w:ascii="Times" w:eastAsiaTheme="minorHAnsi" w:hAnsi="Times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DF6414C"/>
    <w:multiLevelType w:val="hybridMultilevel"/>
    <w:tmpl w:val="9A0411B6"/>
    <w:lvl w:ilvl="0" w:tplc="7F5C912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EA4550"/>
    <w:multiLevelType w:val="hybridMultilevel"/>
    <w:tmpl w:val="7EF2A8F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4A1D1C"/>
    <w:multiLevelType w:val="hybridMultilevel"/>
    <w:tmpl w:val="BB32FB74"/>
    <w:lvl w:ilvl="0" w:tplc="1B56268E">
      <w:start w:val="10"/>
      <w:numFmt w:val="decimal"/>
      <w:lvlText w:val="%1"/>
      <w:lvlJc w:val="left"/>
      <w:pPr>
        <w:ind w:left="720" w:hanging="360"/>
      </w:pPr>
      <w:rPr>
        <w:rFonts w:hint="default"/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347CFA"/>
    <w:multiLevelType w:val="multilevel"/>
    <w:tmpl w:val="918E8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D4A5A2C"/>
    <w:multiLevelType w:val="hybridMultilevel"/>
    <w:tmpl w:val="C01C6656"/>
    <w:lvl w:ilvl="0" w:tplc="E92E4DB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827018"/>
    <w:multiLevelType w:val="hybridMultilevel"/>
    <w:tmpl w:val="2C6E049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DA2D40"/>
    <w:multiLevelType w:val="multilevel"/>
    <w:tmpl w:val="77F8EA62"/>
    <w:lvl w:ilvl="0">
      <w:start w:val="1"/>
      <w:numFmt w:val="decimal"/>
      <w:lvlText w:val="%1."/>
      <w:lvlJc w:val="left"/>
      <w:pPr>
        <w:ind w:left="1211" w:hanging="360"/>
      </w:pPr>
      <w:rPr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391" w:hanging="540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429" w:hanging="720"/>
      </w:pPr>
    </w:lvl>
    <w:lvl w:ilvl="4">
      <w:start w:val="1"/>
      <w:numFmt w:val="decimal"/>
      <w:lvlText w:val="%1.%2.%3.%4.%5."/>
      <w:lvlJc w:val="left"/>
      <w:pPr>
        <w:ind w:left="1789" w:hanging="1080"/>
      </w:pPr>
    </w:lvl>
    <w:lvl w:ilvl="5">
      <w:start w:val="1"/>
      <w:numFmt w:val="decimal"/>
      <w:lvlText w:val="%1.%2.%3.%4.%5.%6."/>
      <w:lvlJc w:val="left"/>
      <w:pPr>
        <w:ind w:left="1789" w:hanging="1080"/>
      </w:pPr>
    </w:lvl>
    <w:lvl w:ilvl="6">
      <w:start w:val="1"/>
      <w:numFmt w:val="decimal"/>
      <w:lvlText w:val="%1.%2.%3.%4.%5.%6.%7."/>
      <w:lvlJc w:val="left"/>
      <w:pPr>
        <w:ind w:left="2149" w:hanging="1440"/>
      </w:pPr>
    </w:lvl>
    <w:lvl w:ilvl="7">
      <w:start w:val="1"/>
      <w:numFmt w:val="decimal"/>
      <w:lvlText w:val="%1.%2.%3.%4.%5.%6.%7.%8."/>
      <w:lvlJc w:val="left"/>
      <w:pPr>
        <w:ind w:left="2149" w:hanging="1440"/>
      </w:pPr>
    </w:lvl>
    <w:lvl w:ilvl="8">
      <w:start w:val="1"/>
      <w:numFmt w:val="decimal"/>
      <w:lvlText w:val="%1.%2.%3.%4.%5.%6.%7.%8.%9."/>
      <w:lvlJc w:val="left"/>
      <w:pPr>
        <w:ind w:left="2509" w:hanging="1800"/>
      </w:pPr>
    </w:lvl>
  </w:abstractNum>
  <w:abstractNum w:abstractNumId="11" w15:restartNumberingAfterBreak="0">
    <w:nsid w:val="5749588D"/>
    <w:multiLevelType w:val="hybridMultilevel"/>
    <w:tmpl w:val="6D32A9F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9105542">
    <w:abstractNumId w:val="10"/>
  </w:num>
  <w:num w:numId="2" w16cid:durableId="534461937">
    <w:abstractNumId w:val="2"/>
  </w:num>
  <w:num w:numId="3" w16cid:durableId="1918436595">
    <w:abstractNumId w:val="3"/>
  </w:num>
  <w:num w:numId="4" w16cid:durableId="2052074778">
    <w:abstractNumId w:val="11"/>
  </w:num>
  <w:num w:numId="5" w16cid:durableId="576717231">
    <w:abstractNumId w:val="4"/>
  </w:num>
  <w:num w:numId="6" w16cid:durableId="1990284846">
    <w:abstractNumId w:val="7"/>
  </w:num>
  <w:num w:numId="7" w16cid:durableId="1842817099">
    <w:abstractNumId w:val="1"/>
  </w:num>
  <w:num w:numId="8" w16cid:durableId="1316186244">
    <w:abstractNumId w:val="9"/>
  </w:num>
  <w:num w:numId="9" w16cid:durableId="197591678">
    <w:abstractNumId w:val="5"/>
  </w:num>
  <w:num w:numId="10" w16cid:durableId="513225161">
    <w:abstractNumId w:val="6"/>
  </w:num>
  <w:num w:numId="11" w16cid:durableId="207225656">
    <w:abstractNumId w:val="0"/>
  </w:num>
  <w:num w:numId="12" w16cid:durableId="9479291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4CF"/>
    <w:rsid w:val="00000403"/>
    <w:rsid w:val="000750A0"/>
    <w:rsid w:val="000C4B4A"/>
    <w:rsid w:val="00102811"/>
    <w:rsid w:val="001103A9"/>
    <w:rsid w:val="00111D3B"/>
    <w:rsid w:val="0013673E"/>
    <w:rsid w:val="00137FE2"/>
    <w:rsid w:val="00145518"/>
    <w:rsid w:val="0014608A"/>
    <w:rsid w:val="00155AB6"/>
    <w:rsid w:val="001B2E46"/>
    <w:rsid w:val="001C3FEE"/>
    <w:rsid w:val="001C7A66"/>
    <w:rsid w:val="00202F5E"/>
    <w:rsid w:val="00206982"/>
    <w:rsid w:val="00220FE8"/>
    <w:rsid w:val="00223DAA"/>
    <w:rsid w:val="002304D4"/>
    <w:rsid w:val="002425E2"/>
    <w:rsid w:val="002600BE"/>
    <w:rsid w:val="002673F4"/>
    <w:rsid w:val="00290771"/>
    <w:rsid w:val="00292B0A"/>
    <w:rsid w:val="002A3706"/>
    <w:rsid w:val="002B166D"/>
    <w:rsid w:val="002E3A7E"/>
    <w:rsid w:val="00302726"/>
    <w:rsid w:val="00344BD1"/>
    <w:rsid w:val="00376875"/>
    <w:rsid w:val="0038164B"/>
    <w:rsid w:val="00384E6F"/>
    <w:rsid w:val="00386BEA"/>
    <w:rsid w:val="003923B9"/>
    <w:rsid w:val="00395847"/>
    <w:rsid w:val="003B472A"/>
    <w:rsid w:val="003B4752"/>
    <w:rsid w:val="003E6145"/>
    <w:rsid w:val="00414937"/>
    <w:rsid w:val="0042088A"/>
    <w:rsid w:val="004437E3"/>
    <w:rsid w:val="0045360D"/>
    <w:rsid w:val="00467A2A"/>
    <w:rsid w:val="004B4F14"/>
    <w:rsid w:val="004F0582"/>
    <w:rsid w:val="005022D7"/>
    <w:rsid w:val="00525B05"/>
    <w:rsid w:val="0052612A"/>
    <w:rsid w:val="00533249"/>
    <w:rsid w:val="00534D76"/>
    <w:rsid w:val="00545648"/>
    <w:rsid w:val="00560174"/>
    <w:rsid w:val="0057143E"/>
    <w:rsid w:val="005726C1"/>
    <w:rsid w:val="00577B27"/>
    <w:rsid w:val="00583CCF"/>
    <w:rsid w:val="005A4FFC"/>
    <w:rsid w:val="005B16DF"/>
    <w:rsid w:val="005B18E4"/>
    <w:rsid w:val="005F46EF"/>
    <w:rsid w:val="005F4E0F"/>
    <w:rsid w:val="005F565D"/>
    <w:rsid w:val="005F718F"/>
    <w:rsid w:val="00604FBA"/>
    <w:rsid w:val="0068352F"/>
    <w:rsid w:val="00683D0C"/>
    <w:rsid w:val="006A49FC"/>
    <w:rsid w:val="006B2ED7"/>
    <w:rsid w:val="006B3F81"/>
    <w:rsid w:val="006C59BC"/>
    <w:rsid w:val="006D2928"/>
    <w:rsid w:val="006F0BE5"/>
    <w:rsid w:val="006F7AC2"/>
    <w:rsid w:val="00706FCF"/>
    <w:rsid w:val="0070706F"/>
    <w:rsid w:val="00710D20"/>
    <w:rsid w:val="00711B6B"/>
    <w:rsid w:val="007161DC"/>
    <w:rsid w:val="00720ED0"/>
    <w:rsid w:val="00721384"/>
    <w:rsid w:val="00731282"/>
    <w:rsid w:val="0074492A"/>
    <w:rsid w:val="00753232"/>
    <w:rsid w:val="0077213E"/>
    <w:rsid w:val="007777EF"/>
    <w:rsid w:val="00787098"/>
    <w:rsid w:val="00794891"/>
    <w:rsid w:val="00797C43"/>
    <w:rsid w:val="007A51DA"/>
    <w:rsid w:val="007A5E36"/>
    <w:rsid w:val="007C017C"/>
    <w:rsid w:val="007E4D13"/>
    <w:rsid w:val="00801041"/>
    <w:rsid w:val="00801F69"/>
    <w:rsid w:val="00812D35"/>
    <w:rsid w:val="0082152D"/>
    <w:rsid w:val="008330B4"/>
    <w:rsid w:val="00846B55"/>
    <w:rsid w:val="00851F53"/>
    <w:rsid w:val="008610FD"/>
    <w:rsid w:val="00871B10"/>
    <w:rsid w:val="00872255"/>
    <w:rsid w:val="00875068"/>
    <w:rsid w:val="008775B7"/>
    <w:rsid w:val="008A3F38"/>
    <w:rsid w:val="008C090E"/>
    <w:rsid w:val="008C3C0F"/>
    <w:rsid w:val="008E0D28"/>
    <w:rsid w:val="00901603"/>
    <w:rsid w:val="00905DFA"/>
    <w:rsid w:val="00912154"/>
    <w:rsid w:val="00933B3A"/>
    <w:rsid w:val="00934094"/>
    <w:rsid w:val="0094515A"/>
    <w:rsid w:val="00961CEF"/>
    <w:rsid w:val="00974138"/>
    <w:rsid w:val="009777CA"/>
    <w:rsid w:val="00983806"/>
    <w:rsid w:val="009A0E7C"/>
    <w:rsid w:val="009C3C56"/>
    <w:rsid w:val="009C4AE3"/>
    <w:rsid w:val="009E24C5"/>
    <w:rsid w:val="009F771F"/>
    <w:rsid w:val="00A075EA"/>
    <w:rsid w:val="00A75DCE"/>
    <w:rsid w:val="00A859A1"/>
    <w:rsid w:val="00A9090F"/>
    <w:rsid w:val="00B305BD"/>
    <w:rsid w:val="00B36AE0"/>
    <w:rsid w:val="00B829B7"/>
    <w:rsid w:val="00BA72C0"/>
    <w:rsid w:val="00BC6DF6"/>
    <w:rsid w:val="00BE24B6"/>
    <w:rsid w:val="00C463DB"/>
    <w:rsid w:val="00C464CF"/>
    <w:rsid w:val="00C83012"/>
    <w:rsid w:val="00CC4E5C"/>
    <w:rsid w:val="00CF674A"/>
    <w:rsid w:val="00CF6CF9"/>
    <w:rsid w:val="00D20726"/>
    <w:rsid w:val="00D30C28"/>
    <w:rsid w:val="00D878FC"/>
    <w:rsid w:val="00D946C2"/>
    <w:rsid w:val="00DA12CE"/>
    <w:rsid w:val="00DA39E6"/>
    <w:rsid w:val="00DE352E"/>
    <w:rsid w:val="00E167D1"/>
    <w:rsid w:val="00E217B3"/>
    <w:rsid w:val="00E32257"/>
    <w:rsid w:val="00E4533C"/>
    <w:rsid w:val="00E5782F"/>
    <w:rsid w:val="00E60A8E"/>
    <w:rsid w:val="00E657DE"/>
    <w:rsid w:val="00E9139D"/>
    <w:rsid w:val="00EA6D64"/>
    <w:rsid w:val="00EC6FDB"/>
    <w:rsid w:val="00ED5BF6"/>
    <w:rsid w:val="00F01E12"/>
    <w:rsid w:val="00F02159"/>
    <w:rsid w:val="00F21C75"/>
    <w:rsid w:val="00F24687"/>
    <w:rsid w:val="00F25A02"/>
    <w:rsid w:val="00F529AE"/>
    <w:rsid w:val="00F66D33"/>
    <w:rsid w:val="00F70A0D"/>
    <w:rsid w:val="00FA4955"/>
    <w:rsid w:val="00FB6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F47E9"/>
  <w15:docId w15:val="{4993AA31-CCA5-4BC5-A8E5-A3044A8B6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88762F"/>
    <w:pPr>
      <w:suppressAutoHyphens/>
    </w:pPr>
    <w:rPr>
      <w:szCs w:val="20"/>
      <w:lang w:eastAsia="ar-SA"/>
    </w:rPr>
  </w:style>
  <w:style w:type="paragraph" w:styleId="Antrat1">
    <w:name w:val="heading 1"/>
    <w:basedOn w:val="prastasis"/>
    <w:next w:val="prastasis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Antrat2">
    <w:name w:val="heading 2"/>
    <w:basedOn w:val="prastasis"/>
    <w:next w:val="prastasis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40" w:after="40"/>
      <w:outlineLvl w:val="3"/>
    </w:pPr>
    <w:rPr>
      <w:b/>
      <w:szCs w:val="24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Antrat6">
    <w:name w:val="heading 6"/>
    <w:basedOn w:val="prastasis"/>
    <w:next w:val="prastasis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raopastraipa">
    <w:name w:val="List Paragraph"/>
    <w:aliases w:val="Lentele,lp,Sąrašo pastraipa.Bullet,Bullet,List not in Table,Lente,Buletai,Bullet EY,List Paragraph21,List Paragraph1,List Paragraph2,lp1,Bullet 1,Use Case List Paragraph,Numbering,ERP-List Paragraph,Paragraph"/>
    <w:basedOn w:val="prastasis"/>
    <w:link w:val="SraopastraipaDiagrama"/>
    <w:uiPriority w:val="34"/>
    <w:qFormat/>
    <w:rsid w:val="0088762F"/>
    <w:pPr>
      <w:suppressAutoHyphens w:val="0"/>
      <w:spacing w:after="200" w:line="276" w:lineRule="auto"/>
      <w:ind w:left="720"/>
      <w:contextualSpacing/>
    </w:pPr>
    <w:rPr>
      <w:rFonts w:eastAsia="Calibri"/>
      <w:szCs w:val="24"/>
      <w:lang w:eastAsia="en-US"/>
    </w:rPr>
  </w:style>
  <w:style w:type="table" w:styleId="Lentelstinklelis">
    <w:name w:val="Table Grid"/>
    <w:basedOn w:val="prastojilentel"/>
    <w:uiPriority w:val="59"/>
    <w:rsid w:val="0088762F"/>
    <w:rPr>
      <w:rFonts w:eastAsia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raopastraipaDiagrama">
    <w:name w:val="Sąrašo pastraipa Diagrama"/>
    <w:aliases w:val="Lentele Diagrama,lp Diagrama,Sąrašo pastraipa.Bullet Diagrama,Bullet Diagrama,List not in Table Diagrama,Lente Diagrama,Buletai Diagrama,Bullet EY Diagrama,List Paragraph21 Diagrama,List Paragraph1 Diagrama,lp1 Diagrama"/>
    <w:link w:val="Sraopastraipa"/>
    <w:uiPriority w:val="34"/>
    <w:qFormat/>
    <w:rsid w:val="0088762F"/>
    <w:rPr>
      <w:rFonts w:ascii="Times New Roman" w:eastAsia="Calibri" w:hAnsi="Times New Roman" w:cs="Times New Roman"/>
      <w:sz w:val="24"/>
      <w:szCs w:val="24"/>
    </w:rPr>
  </w:style>
  <w:style w:type="paragraph" w:styleId="Paantrat">
    <w:name w:val="Subtitle"/>
    <w:basedOn w:val="prastasis"/>
    <w:next w:val="prastasis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470EC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470EC"/>
    <w:rPr>
      <w:rFonts w:ascii="Segoe UI" w:hAnsi="Segoe UI" w:cs="Segoe UI"/>
      <w:sz w:val="18"/>
      <w:szCs w:val="18"/>
      <w:lang w:eastAsia="ar-SA"/>
    </w:rPr>
  </w:style>
  <w:style w:type="paragraph" w:styleId="Antrats">
    <w:name w:val="header"/>
    <w:basedOn w:val="prastasis"/>
    <w:link w:val="AntratsDiagrama"/>
    <w:uiPriority w:val="99"/>
    <w:unhideWhenUsed/>
    <w:rsid w:val="00FC21A3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C21A3"/>
    <w:rPr>
      <w:szCs w:val="20"/>
      <w:lang w:eastAsia="ar-SA"/>
    </w:rPr>
  </w:style>
  <w:style w:type="paragraph" w:styleId="Porat">
    <w:name w:val="footer"/>
    <w:basedOn w:val="prastasis"/>
    <w:link w:val="PoratDiagrama"/>
    <w:uiPriority w:val="99"/>
    <w:unhideWhenUsed/>
    <w:rsid w:val="00FC21A3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FC21A3"/>
    <w:rPr>
      <w:szCs w:val="20"/>
      <w:lang w:eastAsia="ar-SA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sid w:val="00D21F1C"/>
    <w:rPr>
      <w:sz w:val="20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uiPriority w:val="99"/>
    <w:semiHidden/>
    <w:rsid w:val="00D21F1C"/>
    <w:rPr>
      <w:sz w:val="20"/>
      <w:szCs w:val="20"/>
      <w:lang w:eastAsia="ar-SA"/>
    </w:rPr>
  </w:style>
  <w:style w:type="character" w:styleId="Dokumentoinaosnumeris">
    <w:name w:val="endnote reference"/>
    <w:basedOn w:val="Numatytasispastraiposriftas"/>
    <w:uiPriority w:val="99"/>
    <w:semiHidden/>
    <w:unhideWhenUsed/>
    <w:rsid w:val="00D21F1C"/>
    <w:rPr>
      <w:vertAlign w:val="superscript"/>
    </w:rPr>
  </w:style>
  <w:style w:type="table" w:customStyle="1" w:styleId="a1">
    <w:basedOn w:val="TableNormal0"/>
    <w:rPr>
      <w:sz w:val="20"/>
      <w:szCs w:val="20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0"/>
    <w:rPr>
      <w:sz w:val="20"/>
      <w:szCs w:val="20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prastasiniatinklio">
    <w:name w:val="Normal (Web)"/>
    <w:basedOn w:val="prastasis"/>
    <w:uiPriority w:val="99"/>
    <w:unhideWhenUsed/>
    <w:rsid w:val="0094515A"/>
    <w:pPr>
      <w:suppressAutoHyphens w:val="0"/>
      <w:spacing w:before="100" w:beforeAutospacing="1" w:after="100" w:afterAutospacing="1"/>
    </w:pPr>
    <w:rPr>
      <w:szCs w:val="24"/>
      <w:lang w:eastAsia="lt-LT"/>
    </w:rPr>
  </w:style>
  <w:style w:type="character" w:styleId="Grietas">
    <w:name w:val="Strong"/>
    <w:basedOn w:val="Numatytasispastraiposriftas"/>
    <w:uiPriority w:val="22"/>
    <w:qFormat/>
    <w:rsid w:val="0094515A"/>
    <w:rPr>
      <w:b/>
      <w:bCs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A75DCE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A75DCE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A75DCE"/>
    <w:rPr>
      <w:sz w:val="20"/>
      <w:szCs w:val="20"/>
      <w:lang w:eastAsia="ar-SA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A75DCE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A75DCE"/>
    <w:rPr>
      <w:b/>
      <w:bCs/>
      <w:sz w:val="20"/>
      <w:szCs w:val="20"/>
      <w:lang w:eastAsia="ar-SA"/>
    </w:rPr>
  </w:style>
  <w:style w:type="paragraph" w:customStyle="1" w:styleId="Body2">
    <w:name w:val="Body 2"/>
    <w:rsid w:val="008775B7"/>
    <w:pPr>
      <w:suppressAutoHyphens/>
      <w:autoSpaceDN w:val="0"/>
      <w:spacing w:after="40"/>
      <w:jc w:val="both"/>
      <w:textAlignment w:val="baseline"/>
    </w:pPr>
    <w:rPr>
      <w:rFonts w:eastAsia="Arial Unicode MS" w:cs="Arial Unicode MS"/>
      <w:color w:val="000000"/>
      <w:sz w:val="22"/>
      <w:szCs w:val="22"/>
      <w:lang w:eastAsia="zh-CN" w:bidi="hi-IN"/>
    </w:rPr>
  </w:style>
  <w:style w:type="paragraph" w:customStyle="1" w:styleId="Standard">
    <w:name w:val="Standard"/>
    <w:rsid w:val="008775B7"/>
    <w:pPr>
      <w:suppressAutoHyphens/>
      <w:autoSpaceDN w:val="0"/>
      <w:textAlignment w:val="baseline"/>
    </w:pPr>
    <w:rPr>
      <w:rFonts w:eastAsia="NSimSun" w:cs="Arial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9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5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openxmlformats.org/officeDocument/2006/relationships/styles" Target="style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TX6G2e3TyQsuS0PRu9Ks46Rrb4Q==">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</go:docsCustomData>
</go:gDocsCustomXmlDataStorage>
</file>

<file path=customXml/itemProps1.xml><?xml version="1.0" encoding="utf-8"?>
<ds:datastoreItem xmlns:ds="http://schemas.openxmlformats.org/officeDocument/2006/customXml" ds:itemID="{F4B2D1BA-A391-4C90-81B4-C862F252E1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1419</Words>
  <Characters>810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Siauliu miesto administracija</Company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Nabažienė</dc:creator>
  <cp:lastModifiedBy>PC31</cp:lastModifiedBy>
  <cp:revision>2</cp:revision>
  <cp:lastPrinted>2025-11-20T06:54:00Z</cp:lastPrinted>
  <dcterms:created xsi:type="dcterms:W3CDTF">2025-11-26T08:48:00Z</dcterms:created>
  <dcterms:modified xsi:type="dcterms:W3CDTF">2025-11-26T08:48:00Z</dcterms:modified>
</cp:coreProperties>
</file>